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hint="eastAsia"/>
          <w:b/>
          <w:i/>
          <w:noProof/>
          <w:sz w:val="28"/>
          <w:lang w:eastAsia="ko-KR"/>
        </w:rPr>
      </w:pPr>
      <w:r w:rsidRPr="004F70AD">
        <w:rPr>
          <w:rFonts w:ascii="Arial" w:hAnsi="Arial"/>
          <w:b/>
          <w:noProof/>
          <w:sz w:val="24"/>
        </w:rPr>
        <w:t>3GPP TSG-RAN WG2 Meeting #11</w:t>
      </w:r>
      <w:r>
        <w:rPr>
          <w:rFonts w:ascii="Arial" w:hAnsi="Arial"/>
          <w:b/>
          <w:noProof/>
          <w:sz w:val="24"/>
        </w:rPr>
        <w:t>2-</w:t>
      </w:r>
      <w:r w:rsidRPr="004F70AD">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R2-20</w:t>
      </w:r>
      <w:r>
        <w:rPr>
          <w:rFonts w:ascii="Arial" w:hAnsi="Arial"/>
          <w:b/>
          <w:i/>
          <w:noProof/>
          <w:sz w:val="28"/>
          <w:lang w:eastAsia="ko-KR"/>
        </w:rPr>
        <w:t>1028</w:t>
      </w:r>
      <w:r>
        <w:rPr>
          <w:rFonts w:ascii="Arial" w:hAnsi="Arial"/>
          <w:b/>
          <w:i/>
          <w:noProof/>
          <w:sz w:val="28"/>
          <w:lang w:eastAsia="ko-KR"/>
        </w:rPr>
        <w:t>3</w:t>
      </w:r>
      <w:bookmarkStart w:id="0" w:name="_GoBack"/>
      <w:bookmarkEnd w:id="0"/>
    </w:p>
    <w:p w:rsidR="00D4259F" w:rsidRDefault="00F54A6E"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2</w:t>
      </w:r>
      <w:r w:rsidRPr="004F70AD">
        <w:rPr>
          <w:rFonts w:ascii="Arial" w:hAnsi="Arial"/>
          <w:b/>
          <w:noProof/>
          <w:sz w:val="24"/>
        </w:rPr>
        <w:t xml:space="preserve"> – </w:t>
      </w:r>
      <w:r>
        <w:rPr>
          <w:rFonts w:ascii="Arial" w:hAnsi="Arial"/>
          <w:b/>
          <w:noProof/>
          <w:sz w:val="24"/>
        </w:rPr>
        <w:t>13 November</w:t>
      </w:r>
      <w:r w:rsidRPr="004F70AD">
        <w:rPr>
          <w:rFonts w:ascii="Arial" w:hAnsi="Arial"/>
          <w:b/>
          <w:noProof/>
          <w:sz w:val="24"/>
        </w:rPr>
        <w:t>, 2020</w:t>
      </w:r>
      <w:r w:rsidR="00A458CF">
        <w:rPr>
          <w:rFonts w:ascii="Arial" w:eastAsia="MS Mincho" w:hAnsi="Arial"/>
          <w:b/>
          <w:sz w:val="24"/>
          <w:szCs w:val="24"/>
          <w:lang w:eastAsia="x-none"/>
        </w:rPr>
        <w:tab/>
        <w:t>Revision of</w:t>
      </w:r>
      <w:r w:rsidR="00A458CF" w:rsidRPr="00A458CF">
        <w:rPr>
          <w:rFonts w:ascii="Arial" w:eastAsia="MS Mincho" w:hAnsi="Arial"/>
          <w:b/>
          <w:sz w:val="24"/>
          <w:szCs w:val="24"/>
          <w:lang w:eastAsia="x-none"/>
        </w:rPr>
        <w:t xml:space="preserve"> </w:t>
      </w:r>
      <w:r w:rsidR="00A458CF">
        <w:rPr>
          <w:rFonts w:ascii="Arial" w:eastAsia="MS Mincho" w:hAnsi="Arial"/>
          <w:b/>
          <w:sz w:val="24"/>
          <w:szCs w:val="24"/>
          <w:lang w:eastAsia="x-none"/>
        </w:rPr>
        <w:t>R2-200</w:t>
      </w:r>
      <w:r w:rsidR="00A458CF" w:rsidRPr="00826AA0">
        <w:rPr>
          <w:rFonts w:ascii="Arial" w:eastAsia="MS Mincho" w:hAnsi="Arial"/>
          <w:b/>
          <w:sz w:val="24"/>
          <w:szCs w:val="24"/>
          <w:lang w:eastAsia="x-none"/>
        </w:rPr>
        <w:t>798</w:t>
      </w:r>
      <w:r w:rsidR="00A458CF">
        <w:rPr>
          <w:rFonts w:ascii="Arial" w:eastAsia="MS Mincho" w:hAnsi="Arial"/>
          <w:b/>
          <w:sz w:val="24"/>
          <w:szCs w:val="24"/>
          <w:lang w:eastAsia="x-none"/>
        </w:rPr>
        <w:t>6</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2.2</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A458CF">
        <w:rPr>
          <w:rFonts w:ascii="Arial" w:hAnsi="Arial" w:cs="Arial"/>
          <w:b/>
          <w:noProof/>
          <w:sz w:val="28"/>
          <w:szCs w:val="28"/>
          <w:lang w:val="en-US"/>
        </w:rPr>
        <w:t>E</w:t>
      </w:r>
      <w:r>
        <w:rPr>
          <w:rFonts w:ascii="Arial" w:hAnsi="Arial" w:cs="Arial"/>
          <w:b/>
          <w:noProof/>
          <w:sz w:val="28"/>
          <w:szCs w:val="28"/>
          <w:lang w:val="en-US"/>
        </w:rPr>
        <w:t xml:space="preserve">fficient SCG </w:t>
      </w:r>
      <w:r>
        <w:rPr>
          <w:rFonts w:ascii="Arial" w:hAnsi="Arial" w:cs="Arial"/>
          <w:b/>
          <w:noProof/>
          <w:sz w:val="28"/>
          <w:szCs w:val="28"/>
          <w:lang w:val="en-US" w:eastAsia="ko-KR"/>
        </w:rPr>
        <w:t>Activation mechanism</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D4259F" w:rsidRDefault="00B02523">
      <w:pPr>
        <w:rPr>
          <w:lang w:eastAsia="ko-KR"/>
        </w:rPr>
      </w:pPr>
      <w:r>
        <w:rPr>
          <w:lang w:eastAsia="ko-KR"/>
        </w:rPr>
        <w:t xml:space="preserve">RAN2 has </w:t>
      </w:r>
      <w:r w:rsidR="00A55314">
        <w:rPr>
          <w:lang w:eastAsia="ko-KR"/>
        </w:rPr>
        <w:t xml:space="preserve">the </w:t>
      </w:r>
      <w:r>
        <w:rPr>
          <w:lang w:eastAsia="ko-KR"/>
        </w:rPr>
        <w:t>following objectives for this work item to specify MR-DC enhancements:</w:t>
      </w:r>
    </w:p>
    <w:p w:rsidR="00D4259F" w:rsidRDefault="00B02523">
      <w:pPr>
        <w:numPr>
          <w:ilvl w:val="0"/>
          <w:numId w:val="39"/>
        </w:numPr>
        <w:overflowPunct w:val="0"/>
        <w:autoSpaceDE w:val="0"/>
        <w:autoSpaceDN w:val="0"/>
        <w:adjustRightInd w:val="0"/>
        <w:spacing w:after="0"/>
        <w:jc w:val="both"/>
        <w:textAlignment w:val="baseline"/>
        <w:rPr>
          <w:bCs/>
          <w:highlight w:val="yellow"/>
        </w:rPr>
      </w:pPr>
      <w:r>
        <w:rPr>
          <w:bCs/>
          <w:highlight w:val="yellow"/>
        </w:rPr>
        <w:t xml:space="preserve">Support efficient activation/de-activation mechanism for one SCG and </w:t>
      </w:r>
      <w:proofErr w:type="spellStart"/>
      <w:r>
        <w:rPr>
          <w:bCs/>
          <w:highlight w:val="yellow"/>
        </w:rPr>
        <w:t>SCells</w:t>
      </w:r>
      <w:proofErr w:type="spellEnd"/>
      <w:r>
        <w:rPr>
          <w:bCs/>
          <w:highlight w:val="yellow"/>
        </w:rPr>
        <w:t xml:space="preserve"> </w:t>
      </w:r>
    </w:p>
    <w:p w:rsidR="00D4259F" w:rsidRDefault="00B02523">
      <w:pPr>
        <w:numPr>
          <w:ilvl w:val="0"/>
          <w:numId w:val="40"/>
        </w:numPr>
        <w:overflowPunct w:val="0"/>
        <w:autoSpaceDE w:val="0"/>
        <w:autoSpaceDN w:val="0"/>
        <w:adjustRightInd w:val="0"/>
        <w:spacing w:after="0"/>
        <w:jc w:val="both"/>
        <w:textAlignment w:val="baseline"/>
        <w:rPr>
          <w:bCs/>
          <w:highlight w:val="yellow"/>
        </w:rPr>
      </w:pPr>
      <w:r>
        <w:rPr>
          <w:bCs/>
          <w:highlight w:val="yellow"/>
        </w:rPr>
        <w:t>Support for one SCG  applies to (NG)EN-DC, and NR-DC [RAN2, RAN3, RAN4]</w:t>
      </w:r>
    </w:p>
    <w:p w:rsidR="00D4259F" w:rsidRDefault="00B02523">
      <w:pPr>
        <w:numPr>
          <w:ilvl w:val="0"/>
          <w:numId w:val="40"/>
        </w:numPr>
        <w:overflowPunct w:val="0"/>
        <w:autoSpaceDE w:val="0"/>
        <w:autoSpaceDN w:val="0"/>
        <w:adjustRightInd w:val="0"/>
        <w:spacing w:after="0"/>
        <w:jc w:val="both"/>
        <w:textAlignment w:val="baseline"/>
        <w:rPr>
          <w:bCs/>
        </w:rPr>
      </w:pPr>
      <w:r>
        <w:rPr>
          <w:bCs/>
        </w:rPr>
        <w:t xml:space="preserve">Support for </w:t>
      </w:r>
      <w:proofErr w:type="spellStart"/>
      <w:r>
        <w:rPr>
          <w:bCs/>
        </w:rPr>
        <w:t>SCells</w:t>
      </w:r>
      <w:proofErr w:type="spellEnd"/>
      <w:r>
        <w:rPr>
          <w:bCs/>
        </w:rPr>
        <w:t xml:space="preserve"> applies to NR CA, </w:t>
      </w:r>
      <w:r>
        <w:t>based on RAN1 le</w:t>
      </w:r>
      <w:r>
        <w:rPr>
          <w:rFonts w:hint="eastAsia"/>
        </w:rPr>
        <w:t>a</w:t>
      </w:r>
      <w:r>
        <w:t>ding mechanisms</w:t>
      </w:r>
      <w:r>
        <w:rPr>
          <w:bCs/>
        </w:rPr>
        <w:t xml:space="preserve"> [RAN1, RAN2</w:t>
      </w:r>
      <w:r>
        <w:rPr>
          <w:rFonts w:hint="eastAsia"/>
          <w:bCs/>
        </w:rPr>
        <w:t>,</w:t>
      </w:r>
      <w:r>
        <w:rPr>
          <w:bCs/>
        </w:rPr>
        <w:t xml:space="preserve"> RAN4]</w:t>
      </w:r>
    </w:p>
    <w:p w:rsidR="00D4259F" w:rsidRDefault="00B02523">
      <w:pPr>
        <w:numPr>
          <w:ilvl w:val="0"/>
          <w:numId w:val="40"/>
        </w:numPr>
        <w:overflowPunct w:val="0"/>
        <w:autoSpaceDE w:val="0"/>
        <w:autoSpaceDN w:val="0"/>
        <w:adjustRightInd w:val="0"/>
        <w:spacing w:after="0"/>
        <w:jc w:val="both"/>
        <w:textAlignment w:val="baseline"/>
        <w:rPr>
          <w:bCs/>
          <w:highlight w:val="yellow"/>
        </w:rPr>
      </w:pPr>
      <w:r>
        <w:rPr>
          <w:bCs/>
          <w:highlight w:val="yellow"/>
        </w:rPr>
        <w:t>This objective applies to FR1 and FR2</w:t>
      </w:r>
    </w:p>
    <w:p w:rsidR="00D4259F" w:rsidRDefault="00D4259F">
      <w:pPr>
        <w:spacing w:after="0"/>
        <w:ind w:left="720"/>
        <w:rPr>
          <w:bCs/>
        </w:rPr>
      </w:pPr>
    </w:p>
    <w:p w:rsidR="00D4259F" w:rsidRDefault="00B02523">
      <w:pPr>
        <w:numPr>
          <w:ilvl w:val="0"/>
          <w:numId w:val="39"/>
        </w:numPr>
        <w:overflowPunct w:val="0"/>
        <w:autoSpaceDE w:val="0"/>
        <w:autoSpaceDN w:val="0"/>
        <w:adjustRightInd w:val="0"/>
        <w:spacing w:after="0"/>
        <w:jc w:val="both"/>
        <w:textAlignment w:val="baseline"/>
        <w:rPr>
          <w:bCs/>
        </w:rPr>
      </w:pPr>
      <w:r>
        <w:rPr>
          <w:bCs/>
        </w:rPr>
        <w:t xml:space="preserve">Support of conditional </w:t>
      </w:r>
      <w:proofErr w:type="spellStart"/>
      <w:r>
        <w:rPr>
          <w:bCs/>
        </w:rPr>
        <w:t>PSCell</w:t>
      </w:r>
      <w:proofErr w:type="spellEnd"/>
      <w:r>
        <w:rPr>
          <w:bCs/>
        </w:rPr>
        <w:t xml:space="preserve"> change</w:t>
      </w:r>
      <w:r>
        <w:rPr>
          <w:rFonts w:hint="eastAsia"/>
          <w:bCs/>
        </w:rPr>
        <w:t>/addition</w:t>
      </w:r>
      <w:r>
        <w:rPr>
          <w:bCs/>
        </w:rPr>
        <w:t xml:space="preserve"> [RAN2,RAN3]</w:t>
      </w:r>
    </w:p>
    <w:p w:rsidR="00D4259F" w:rsidRDefault="00B02523">
      <w:pPr>
        <w:numPr>
          <w:ilvl w:val="0"/>
          <w:numId w:val="40"/>
        </w:numPr>
        <w:overflowPunct w:val="0"/>
        <w:autoSpaceDE w:val="0"/>
        <w:autoSpaceDN w:val="0"/>
        <w:adjustRightInd w:val="0"/>
        <w:spacing w:after="0"/>
        <w:jc w:val="both"/>
        <w:textAlignment w:val="baseline"/>
        <w:rPr>
          <w:bCs/>
        </w:rPr>
      </w:pPr>
      <w:r>
        <w:rPr>
          <w:rFonts w:hint="eastAsia"/>
          <w:bCs/>
        </w:rPr>
        <w:t>support</w:t>
      </w:r>
      <w:r>
        <w:rPr>
          <w:bCs/>
        </w:rPr>
        <w:t xml:space="preserve"> scenarios which are not addressed in Rel-16 NR mobility WI</w:t>
      </w:r>
    </w:p>
    <w:p w:rsidR="00D4259F" w:rsidRDefault="00D4259F">
      <w:pPr>
        <w:rPr>
          <w:rFonts w:eastAsia="맑은 고딕"/>
          <w:color w:val="000000"/>
          <w:sz w:val="18"/>
          <w:lang w:eastAsia="ko-KR"/>
        </w:rPr>
      </w:pPr>
    </w:p>
    <w:p w:rsidR="00D4259F" w:rsidRDefault="00B02523">
      <w:pPr>
        <w:rPr>
          <w:lang w:eastAsia="ko-KR"/>
        </w:rPr>
      </w:pPr>
      <w:r>
        <w:rPr>
          <w:lang w:eastAsia="ko-KR"/>
        </w:rPr>
        <w:t>In this contribution, we discuss some general aspects of efficient SCG activation/deactivation.</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D4259F" w:rsidRDefault="00B02523">
      <w:pPr>
        <w:pStyle w:val="2"/>
        <w:rPr>
          <w:bCs/>
          <w:lang w:eastAsia="ko-KR"/>
        </w:rPr>
      </w:pPr>
      <w:r>
        <w:rPr>
          <w:rFonts w:hint="eastAsia"/>
          <w:bCs/>
          <w:lang w:eastAsia="ko-KR"/>
        </w:rPr>
        <w:t>2.1 SCG Suspension</w:t>
      </w:r>
      <w:r>
        <w:rPr>
          <w:bCs/>
          <w:lang w:eastAsia="ko-KR"/>
        </w:rPr>
        <w:t xml:space="preserve"> Definition</w:t>
      </w:r>
    </w:p>
    <w:p w:rsidR="00D4259F" w:rsidRDefault="00B02523">
      <w:pPr>
        <w:rPr>
          <w:bCs/>
          <w:lang w:eastAsia="ko-KR"/>
        </w:rPr>
      </w:pPr>
      <w:r>
        <w:rPr>
          <w:rFonts w:hint="eastAsia"/>
          <w:bCs/>
          <w:lang w:eastAsia="ko-KR"/>
        </w:rPr>
        <w:t>I</w:t>
      </w:r>
      <w:r>
        <w:rPr>
          <w:bCs/>
          <w:lang w:eastAsia="ko-KR"/>
        </w:rPr>
        <w:t xml:space="preserve">n Rel-16, RAN2 has discussed whether </w:t>
      </w:r>
      <w:proofErr w:type="spellStart"/>
      <w:r>
        <w:rPr>
          <w:bCs/>
          <w:lang w:eastAsia="ko-KR"/>
        </w:rPr>
        <w:t>PSCell</w:t>
      </w:r>
      <w:proofErr w:type="spellEnd"/>
      <w:r>
        <w:rPr>
          <w:bCs/>
          <w:lang w:eastAsia="ko-KR"/>
        </w:rPr>
        <w:t xml:space="preserve"> can be suspended for fast SCG activation/deactivation but it was not concluded. In our view, to support efficient SCG activation/deactivation, RAN2 needs to discuss this issue again in Rel-17. This is because, through SCG suspension, the UE simply reuses the previously applied SCG configuration and it makes time-efficient SCG activation by reducing configuring time.  </w:t>
      </w:r>
    </w:p>
    <w:p w:rsidR="00D4259F" w:rsidRDefault="00B02523">
      <w:pPr>
        <w:rPr>
          <w:bCs/>
          <w:lang w:eastAsia="ko-KR"/>
        </w:rPr>
      </w:pPr>
      <w:r>
        <w:rPr>
          <w:bCs/>
          <w:lang w:eastAsia="ko-KR"/>
        </w:rPr>
        <w:t>Then, we need to know how the UE suspends SCG and which way of SCG suspension is better. In our view, there are 3 ways of SCG suspension like below:</w:t>
      </w:r>
    </w:p>
    <w:p w:rsidR="00D4259F" w:rsidRDefault="00B02523">
      <w:pPr>
        <w:rPr>
          <w:bCs/>
          <w:lang w:eastAsia="ko-KR"/>
        </w:rPr>
      </w:pPr>
      <w:r>
        <w:rPr>
          <w:bCs/>
          <w:lang w:eastAsia="ko-KR"/>
        </w:rPr>
        <w:t xml:space="preserve">(1) Transferring to dormant </w:t>
      </w:r>
      <w:proofErr w:type="spellStart"/>
      <w:r>
        <w:rPr>
          <w:bCs/>
          <w:lang w:eastAsia="ko-KR"/>
        </w:rPr>
        <w:t>PSCell</w:t>
      </w:r>
      <w:proofErr w:type="spellEnd"/>
      <w:r>
        <w:rPr>
          <w:bCs/>
          <w:lang w:eastAsia="ko-KR"/>
        </w:rPr>
        <w:t xml:space="preserve"> as like legacy dormant </w:t>
      </w:r>
      <w:proofErr w:type="spellStart"/>
      <w:r>
        <w:rPr>
          <w:bCs/>
          <w:lang w:eastAsia="ko-KR"/>
        </w:rPr>
        <w:t>SCell</w:t>
      </w:r>
      <w:proofErr w:type="spellEnd"/>
      <w:r>
        <w:rPr>
          <w:bCs/>
          <w:lang w:eastAsia="ko-KR"/>
        </w:rPr>
        <w:t xml:space="preserve"> </w:t>
      </w:r>
    </w:p>
    <w:p w:rsidR="00D4259F" w:rsidRDefault="00B02523">
      <w:pPr>
        <w:rPr>
          <w:bCs/>
          <w:lang w:eastAsia="ko-KR"/>
        </w:rPr>
      </w:pPr>
      <w:r>
        <w:rPr>
          <w:bCs/>
          <w:lang w:eastAsia="ko-KR"/>
        </w:rPr>
        <w:t>(2) Deactivating SCG configuration but maintaining its configuration as the current SCG</w:t>
      </w:r>
    </w:p>
    <w:p w:rsidR="00D4259F" w:rsidRDefault="00B02523">
      <w:pPr>
        <w:rPr>
          <w:bCs/>
          <w:lang w:eastAsia="ko-KR"/>
        </w:rPr>
      </w:pPr>
      <w:r>
        <w:rPr>
          <w:bCs/>
          <w:lang w:eastAsia="ko-KR"/>
        </w:rPr>
        <w:t>(3) Releasing SCG configuration but maintaining its configuration as a stored SCG</w:t>
      </w:r>
    </w:p>
    <w:p w:rsidR="00D4259F" w:rsidRDefault="00B02523">
      <w:pPr>
        <w:rPr>
          <w:bCs/>
          <w:lang w:eastAsia="ko-KR"/>
        </w:rPr>
      </w:pPr>
      <w:r>
        <w:rPr>
          <w:rFonts w:hint="eastAsia"/>
          <w:bCs/>
          <w:lang w:eastAsia="ko-KR"/>
        </w:rPr>
        <w:t>Firstly, the option (</w:t>
      </w:r>
      <w:r>
        <w:rPr>
          <w:bCs/>
          <w:lang w:eastAsia="ko-KR"/>
        </w:rPr>
        <w:t>1</w:t>
      </w:r>
      <w:r>
        <w:rPr>
          <w:rFonts w:hint="eastAsia"/>
          <w:bCs/>
          <w:lang w:eastAsia="ko-KR"/>
        </w:rPr>
        <w:t>)</w:t>
      </w:r>
      <w:r>
        <w:rPr>
          <w:bCs/>
          <w:lang w:eastAsia="ko-KR"/>
        </w:rPr>
        <w:t xml:space="preserve"> will work very similarly to the legacy dormant </w:t>
      </w:r>
      <w:proofErr w:type="spellStart"/>
      <w:r>
        <w:rPr>
          <w:bCs/>
          <w:lang w:eastAsia="ko-KR"/>
        </w:rPr>
        <w:t>SCell</w:t>
      </w:r>
      <w:proofErr w:type="spellEnd"/>
      <w:r>
        <w:rPr>
          <w:bCs/>
          <w:lang w:eastAsia="ko-KR"/>
        </w:rPr>
        <w:t xml:space="preserve"> mechanism that the UE </w:t>
      </w:r>
      <w:r w:rsidR="00732EF6">
        <w:rPr>
          <w:bCs/>
          <w:lang w:eastAsia="ko-KR"/>
        </w:rPr>
        <w:t xml:space="preserve">doesn’t monitor PDCCH and </w:t>
      </w:r>
      <w:r>
        <w:rPr>
          <w:bCs/>
          <w:lang w:eastAsia="ko-KR"/>
        </w:rPr>
        <w:t>performs the CQI reporting only to the network in the dormant state. We think RAN2 already understood the benefits of dormant state mechanism; it doesn’t require time for applying the configuration, time for synchronising i.e. RACH procedure, and time for activating by CQI reporting.</w:t>
      </w:r>
    </w:p>
    <w:p w:rsidR="00D4259F" w:rsidRDefault="00B02523">
      <w:pPr>
        <w:rPr>
          <w:bCs/>
          <w:lang w:eastAsia="ko-KR"/>
        </w:rPr>
      </w:pPr>
      <w:r>
        <w:rPr>
          <w:bCs/>
          <w:lang w:eastAsia="ko-KR"/>
        </w:rPr>
        <w:t xml:space="preserve">Secondly, the option (2) will be more suitable for stationary UEs because, it doesn’t </w:t>
      </w:r>
      <w:r w:rsidR="00732EF6">
        <w:rPr>
          <w:bCs/>
          <w:lang w:eastAsia="ko-KR"/>
        </w:rPr>
        <w:t>monitor PDCCH and,</w:t>
      </w:r>
      <w:r w:rsidR="00732EF6" w:rsidRPr="00732EF6">
        <w:rPr>
          <w:bCs/>
          <w:lang w:eastAsia="ko-KR"/>
        </w:rPr>
        <w:t xml:space="preserve"> </w:t>
      </w:r>
      <w:r w:rsidR="00732EF6">
        <w:rPr>
          <w:bCs/>
          <w:lang w:eastAsia="ko-KR"/>
        </w:rPr>
        <w:t xml:space="preserve">in most cases, doesn’t </w:t>
      </w:r>
      <w:r>
        <w:rPr>
          <w:bCs/>
          <w:lang w:eastAsia="ko-KR"/>
        </w:rPr>
        <w:t xml:space="preserve">require CQI reporting to the network for SCG activation. The option (2) doesn’t require time for applying the configuration, time for synchronising i.e. RACH procedure but it may require time for activating the SCG by CQI reporting in some scenarios. Thus, it is beneficial for UE power consumption by not performing even CQI reporting to the network. </w:t>
      </w:r>
    </w:p>
    <w:p w:rsidR="00D4259F" w:rsidRDefault="00B02523">
      <w:pPr>
        <w:rPr>
          <w:bCs/>
          <w:lang w:eastAsia="ko-KR"/>
        </w:rPr>
      </w:pPr>
      <w:r>
        <w:rPr>
          <w:bCs/>
          <w:lang w:eastAsia="ko-KR"/>
        </w:rPr>
        <w:t>Lastly, option (3) will be useful if RAN2 consider</w:t>
      </w:r>
      <w:r w:rsidR="00A55314">
        <w:rPr>
          <w:bCs/>
          <w:lang w:eastAsia="ko-KR"/>
        </w:rPr>
        <w:t>s</w:t>
      </w:r>
      <w:r>
        <w:rPr>
          <w:bCs/>
          <w:lang w:eastAsia="ko-KR"/>
        </w:rPr>
        <w:t xml:space="preserve"> supporting multiple SCG configurations, because the SCG can be changed frequently especially in the FR2 scenario and reusing stored SCG configuration can help to reduce signalling overhead. However, it does not reduce </w:t>
      </w:r>
      <w:r w:rsidR="00A55314">
        <w:rPr>
          <w:bCs/>
          <w:lang w:eastAsia="ko-KR"/>
        </w:rPr>
        <w:t xml:space="preserve">the </w:t>
      </w:r>
      <w:r>
        <w:rPr>
          <w:bCs/>
          <w:lang w:eastAsia="ko-KR"/>
        </w:rPr>
        <w:t xml:space="preserve">time for SCG activation according to the current specification. </w:t>
      </w:r>
    </w:p>
    <w:p w:rsidR="00D4259F" w:rsidRDefault="00B02523">
      <w:pPr>
        <w:rPr>
          <w:bCs/>
          <w:lang w:eastAsia="ko-KR"/>
        </w:rPr>
      </w:pPr>
      <w:r>
        <w:rPr>
          <w:bCs/>
          <w:lang w:eastAsia="ko-KR"/>
        </w:rPr>
        <w:lastRenderedPageBreak/>
        <w:t xml:space="preserve">In our view, </w:t>
      </w:r>
      <w:r w:rsidR="00732EF6">
        <w:rPr>
          <w:bCs/>
          <w:lang w:eastAsia="ko-KR"/>
        </w:rPr>
        <w:t xml:space="preserve">all options don’t require PDCCH monitoring and </w:t>
      </w:r>
      <w:r>
        <w:rPr>
          <w:bCs/>
          <w:lang w:eastAsia="ko-KR"/>
        </w:rPr>
        <w:t>the option (1) is the most promising way of SCG suspension from the activation time perspective. The option (2) has similar benefits from the same perspective but it isn’t likely to be applied to non-stationary UE. The option (3) could rather be excluded from candidate options if RAN2 focuses on time-efficient SCG activation; especially on the time for RACH procedure which requires the longest time in the SCG activation procedure.</w:t>
      </w:r>
    </w:p>
    <w:p w:rsidR="003A13EA" w:rsidRDefault="00525BA2">
      <w:pPr>
        <w:rPr>
          <w:bCs/>
          <w:lang w:eastAsia="ko-KR"/>
        </w:rPr>
      </w:pPr>
      <w:r>
        <w:rPr>
          <w:bCs/>
          <w:lang w:eastAsia="ko-KR"/>
        </w:rPr>
        <w:t>On the other hand</w:t>
      </w:r>
      <w:r w:rsidR="003A13EA">
        <w:rPr>
          <w:bCs/>
          <w:lang w:eastAsia="ko-KR"/>
        </w:rPr>
        <w:t xml:space="preserve">, </w:t>
      </w:r>
      <w:r w:rsidR="007E0FE7">
        <w:rPr>
          <w:bCs/>
          <w:lang w:eastAsia="ko-KR"/>
        </w:rPr>
        <w:t xml:space="preserve">RAN2 also need to consider whether </w:t>
      </w:r>
      <w:r>
        <w:rPr>
          <w:bCs/>
          <w:lang w:eastAsia="ko-KR"/>
        </w:rPr>
        <w:t xml:space="preserve">the UE always keep synchronisation with the </w:t>
      </w:r>
      <w:proofErr w:type="spellStart"/>
      <w:r>
        <w:rPr>
          <w:bCs/>
          <w:lang w:eastAsia="ko-KR"/>
        </w:rPr>
        <w:t>PSCell</w:t>
      </w:r>
      <w:proofErr w:type="spellEnd"/>
      <w:r>
        <w:rPr>
          <w:bCs/>
          <w:lang w:eastAsia="ko-KR"/>
        </w:rPr>
        <w:t xml:space="preserve"> during SCG suspension. </w:t>
      </w:r>
      <w:r w:rsidR="00A902C9">
        <w:rPr>
          <w:bCs/>
          <w:lang w:eastAsia="ko-KR"/>
        </w:rPr>
        <w:t xml:space="preserve">For example, if the UE cannot maintain UL synchronisation due to TA expiry at some moment, </w:t>
      </w:r>
      <w:r>
        <w:rPr>
          <w:bCs/>
          <w:lang w:eastAsia="ko-KR"/>
        </w:rPr>
        <w:t xml:space="preserve">option (1) or option (2) may also require </w:t>
      </w:r>
      <w:r w:rsidR="00A902C9">
        <w:rPr>
          <w:bCs/>
          <w:lang w:eastAsia="ko-KR"/>
        </w:rPr>
        <w:t>RACH procedure for UL transmission timing then they cannot reduce the timer for synchronising</w:t>
      </w:r>
      <w:r w:rsidR="00A902C9" w:rsidRPr="00A902C9">
        <w:rPr>
          <w:bCs/>
          <w:lang w:eastAsia="ko-KR"/>
        </w:rPr>
        <w:t xml:space="preserve"> </w:t>
      </w:r>
      <w:r w:rsidR="00A902C9">
        <w:rPr>
          <w:bCs/>
          <w:lang w:eastAsia="ko-KR"/>
        </w:rPr>
        <w:t xml:space="preserve">like option (3). This is because the UE doesn’t monitor PDCCH </w:t>
      </w:r>
      <w:r w:rsidR="00D51148">
        <w:rPr>
          <w:bCs/>
          <w:lang w:eastAsia="ko-KR"/>
        </w:rPr>
        <w:t>and the UE</w:t>
      </w:r>
      <w:r w:rsidR="00A902C9">
        <w:rPr>
          <w:bCs/>
          <w:lang w:eastAsia="ko-KR"/>
        </w:rPr>
        <w:t xml:space="preserve"> </w:t>
      </w:r>
      <w:r w:rsidR="00D51148">
        <w:rPr>
          <w:bCs/>
          <w:lang w:eastAsia="ko-KR"/>
        </w:rPr>
        <w:t>doesn’t receive TA command MAC CE so that the TA timer cannot restart.</w:t>
      </w:r>
    </w:p>
    <w:p w:rsidR="00732EF6" w:rsidRDefault="00732EF6">
      <w:pPr>
        <w:rPr>
          <w:bCs/>
          <w:lang w:eastAsia="ko-KR"/>
        </w:rPr>
      </w:pPr>
      <w:r>
        <w:rPr>
          <w:bCs/>
          <w:lang w:eastAsia="ko-KR"/>
        </w:rPr>
        <w:t>Therefore, for SCG suspension, RAN2 need</w:t>
      </w:r>
      <w:r w:rsidR="00A55314">
        <w:rPr>
          <w:bCs/>
          <w:lang w:eastAsia="ko-KR"/>
        </w:rPr>
        <w:t>s</w:t>
      </w:r>
      <w:r>
        <w:rPr>
          <w:bCs/>
          <w:lang w:eastAsia="ko-KR"/>
        </w:rPr>
        <w:t xml:space="preserve"> to discuss a mechanism which doesn’t require PDCCH monitoring and also doesn’t require </w:t>
      </w:r>
      <w:r w:rsidRPr="00732EF6">
        <w:rPr>
          <w:bCs/>
          <w:lang w:eastAsia="ko-KR"/>
        </w:rPr>
        <w:t>synchronisation procedure i.e. RACH on the way of SCG activation</w:t>
      </w:r>
      <w:r>
        <w:rPr>
          <w:bCs/>
          <w:lang w:eastAsia="ko-KR"/>
        </w:rPr>
        <w:t xml:space="preserve"> from the time perspective</w:t>
      </w:r>
      <w:r w:rsidRPr="00732EF6">
        <w:rPr>
          <w:bCs/>
          <w:lang w:eastAsia="ko-KR"/>
        </w:rPr>
        <w:t>.</w:t>
      </w:r>
      <w:r w:rsidR="00D51148">
        <w:rPr>
          <w:bCs/>
          <w:lang w:eastAsia="ko-KR"/>
        </w:rPr>
        <w:t xml:space="preserve"> </w:t>
      </w:r>
      <w:r w:rsidR="007B39D1">
        <w:rPr>
          <w:bCs/>
          <w:lang w:eastAsia="ko-KR"/>
        </w:rPr>
        <w:t>Besides</w:t>
      </w:r>
      <w:r w:rsidR="00D51148">
        <w:rPr>
          <w:bCs/>
          <w:lang w:eastAsia="ko-KR"/>
        </w:rPr>
        <w:t xml:space="preserve">, to keep </w:t>
      </w:r>
      <w:r w:rsidR="00D51148" w:rsidRPr="00732EF6">
        <w:rPr>
          <w:bCs/>
          <w:lang w:eastAsia="ko-KR"/>
        </w:rPr>
        <w:t>synchronisation</w:t>
      </w:r>
      <w:r w:rsidR="00D51148">
        <w:rPr>
          <w:bCs/>
          <w:lang w:eastAsia="ko-KR"/>
        </w:rPr>
        <w:t xml:space="preserve"> with the network, RAN2 also needs to discuss </w:t>
      </w:r>
      <w:r w:rsidR="00E945F8">
        <w:rPr>
          <w:bCs/>
          <w:lang w:eastAsia="ko-KR"/>
        </w:rPr>
        <w:t xml:space="preserve">whether an additional requirement /condition is </w:t>
      </w:r>
      <w:r w:rsidR="000D1B87">
        <w:rPr>
          <w:bCs/>
          <w:lang w:eastAsia="ko-KR"/>
        </w:rPr>
        <w:t>needed</w:t>
      </w:r>
      <w:r w:rsidR="00E945F8">
        <w:rPr>
          <w:bCs/>
          <w:lang w:eastAsia="ko-KR"/>
        </w:rPr>
        <w:t xml:space="preserve"> for the sy</w:t>
      </w:r>
      <w:r w:rsidR="00E945F8" w:rsidRPr="00732EF6">
        <w:rPr>
          <w:bCs/>
          <w:lang w:eastAsia="ko-KR"/>
        </w:rPr>
        <w:t>nchronisation</w:t>
      </w:r>
      <w:r w:rsidR="00E945F8">
        <w:rPr>
          <w:bCs/>
          <w:lang w:eastAsia="ko-KR"/>
        </w:rPr>
        <w:t xml:space="preserve"> after TA expiry.</w:t>
      </w:r>
    </w:p>
    <w:p w:rsidR="00732EF6" w:rsidRDefault="00732EF6">
      <w:pPr>
        <w:tabs>
          <w:tab w:val="left" w:pos="2694"/>
        </w:tabs>
        <w:rPr>
          <w:b/>
          <w:bCs/>
          <w:lang w:eastAsia="ko-KR"/>
        </w:rPr>
      </w:pPr>
      <w:r>
        <w:rPr>
          <w:rFonts w:hint="eastAsia"/>
          <w:b/>
          <w:bCs/>
          <w:lang w:eastAsia="ko-KR"/>
        </w:rPr>
        <w:t>Propo</w:t>
      </w:r>
      <w:r>
        <w:rPr>
          <w:b/>
          <w:bCs/>
          <w:lang w:eastAsia="ko-KR"/>
        </w:rPr>
        <w:t xml:space="preserve">sal 1: For </w:t>
      </w:r>
      <w:r w:rsidR="00A458CF">
        <w:rPr>
          <w:b/>
          <w:bCs/>
          <w:lang w:eastAsia="ko-KR"/>
        </w:rPr>
        <w:t>power</w:t>
      </w:r>
      <w:r>
        <w:rPr>
          <w:b/>
          <w:bCs/>
          <w:lang w:eastAsia="ko-KR"/>
        </w:rPr>
        <w:t xml:space="preserve">-efficient SCG activation, </w:t>
      </w:r>
      <w:r w:rsidR="00A458CF">
        <w:rPr>
          <w:b/>
          <w:bCs/>
          <w:lang w:eastAsia="ko-KR"/>
        </w:rPr>
        <w:t>in</w:t>
      </w:r>
      <w:r>
        <w:rPr>
          <w:b/>
          <w:bCs/>
          <w:lang w:eastAsia="ko-KR"/>
        </w:rPr>
        <w:t xml:space="preserve"> the SCG </w:t>
      </w:r>
      <w:r w:rsidR="00A458CF">
        <w:rPr>
          <w:b/>
          <w:bCs/>
          <w:lang w:eastAsia="ko-KR"/>
        </w:rPr>
        <w:t>deactivation, the UE</w:t>
      </w:r>
      <w:r>
        <w:rPr>
          <w:b/>
          <w:bCs/>
          <w:lang w:eastAsia="ko-KR"/>
        </w:rPr>
        <w:t xml:space="preserve"> doesn’t </w:t>
      </w:r>
      <w:r w:rsidR="00A458CF">
        <w:rPr>
          <w:b/>
          <w:bCs/>
          <w:lang w:eastAsia="ko-KR"/>
        </w:rPr>
        <w:t>monitor</w:t>
      </w:r>
      <w:r>
        <w:rPr>
          <w:b/>
          <w:bCs/>
          <w:lang w:eastAsia="ko-KR"/>
        </w:rPr>
        <w:t xml:space="preserve"> PDCCH until SCG activation.</w:t>
      </w:r>
    </w:p>
    <w:p w:rsidR="00D4259F" w:rsidRDefault="00B02523">
      <w:pPr>
        <w:tabs>
          <w:tab w:val="left" w:pos="2694"/>
        </w:tabs>
        <w:rPr>
          <w:b/>
          <w:bCs/>
          <w:lang w:eastAsia="ko-KR"/>
        </w:rPr>
      </w:pPr>
      <w:r>
        <w:rPr>
          <w:rFonts w:hint="eastAsia"/>
          <w:b/>
          <w:bCs/>
          <w:lang w:eastAsia="ko-KR"/>
        </w:rPr>
        <w:t>Propo</w:t>
      </w:r>
      <w:r>
        <w:rPr>
          <w:b/>
          <w:bCs/>
          <w:lang w:eastAsia="ko-KR"/>
        </w:rPr>
        <w:t xml:space="preserve">sal </w:t>
      </w:r>
      <w:r w:rsidR="00732EF6">
        <w:rPr>
          <w:b/>
          <w:bCs/>
          <w:lang w:eastAsia="ko-KR"/>
        </w:rPr>
        <w:t>2</w:t>
      </w:r>
      <w:r>
        <w:rPr>
          <w:b/>
          <w:bCs/>
          <w:lang w:eastAsia="ko-KR"/>
        </w:rPr>
        <w:t xml:space="preserve">: For time-efficient SCG activation, </w:t>
      </w:r>
      <w:r w:rsidR="00A458CF">
        <w:rPr>
          <w:b/>
          <w:bCs/>
          <w:lang w:eastAsia="ko-KR"/>
        </w:rPr>
        <w:t>in the SCG deactivation, the UE doesn’t perform</w:t>
      </w:r>
      <w:r>
        <w:rPr>
          <w:b/>
          <w:bCs/>
          <w:lang w:eastAsia="ko-KR"/>
        </w:rPr>
        <w:t xml:space="preserve"> synchronisation procedure</w:t>
      </w:r>
      <w:r w:rsidR="00A458CF">
        <w:rPr>
          <w:b/>
          <w:bCs/>
          <w:lang w:eastAsia="ko-KR"/>
        </w:rPr>
        <w:t>,</w:t>
      </w:r>
      <w:r>
        <w:rPr>
          <w:b/>
          <w:bCs/>
          <w:lang w:eastAsia="ko-KR"/>
        </w:rPr>
        <w:t xml:space="preserve"> i.e. RACH on the way of SCG activation</w:t>
      </w:r>
      <w:r w:rsidR="00A458CF">
        <w:rPr>
          <w:b/>
          <w:bCs/>
          <w:lang w:eastAsia="ko-KR"/>
        </w:rPr>
        <w:t xml:space="preserve"> if TA is valid</w:t>
      </w:r>
      <w:r>
        <w:rPr>
          <w:b/>
          <w:bCs/>
          <w:lang w:eastAsia="ko-KR"/>
        </w:rPr>
        <w:t>.</w:t>
      </w:r>
    </w:p>
    <w:p w:rsidR="00E945F8" w:rsidRDefault="00E945F8">
      <w:pPr>
        <w:tabs>
          <w:tab w:val="left" w:pos="2694"/>
        </w:tabs>
        <w:rPr>
          <w:b/>
          <w:bCs/>
          <w:lang w:eastAsia="ko-KR"/>
        </w:rPr>
      </w:pPr>
      <w:r>
        <w:rPr>
          <w:b/>
          <w:bCs/>
          <w:lang w:eastAsia="ko-KR"/>
        </w:rPr>
        <w:t xml:space="preserve">Proposal 3: </w:t>
      </w:r>
      <w:r w:rsidR="00A458CF">
        <w:rPr>
          <w:b/>
          <w:bCs/>
          <w:lang w:eastAsia="ko-KR"/>
        </w:rPr>
        <w:t>D</w:t>
      </w:r>
      <w:r>
        <w:rPr>
          <w:b/>
          <w:bCs/>
          <w:lang w:eastAsia="ko-KR"/>
        </w:rPr>
        <w:t>iscuss whether an additional requirement</w:t>
      </w:r>
      <w:r w:rsidR="000D1B87">
        <w:rPr>
          <w:b/>
          <w:bCs/>
          <w:lang w:eastAsia="ko-KR"/>
        </w:rPr>
        <w:t xml:space="preserve"> is needed to keep </w:t>
      </w:r>
      <w:r w:rsidR="000D1B87" w:rsidRPr="000D1B87">
        <w:rPr>
          <w:b/>
          <w:bCs/>
          <w:lang w:eastAsia="ko-KR"/>
        </w:rPr>
        <w:t xml:space="preserve">synchronisation with the network </w:t>
      </w:r>
      <w:r w:rsidR="007B39D1">
        <w:rPr>
          <w:b/>
          <w:bCs/>
          <w:lang w:eastAsia="ko-KR"/>
        </w:rPr>
        <w:t xml:space="preserve">even </w:t>
      </w:r>
      <w:r w:rsidR="000D1B87" w:rsidRPr="000D1B87">
        <w:rPr>
          <w:b/>
          <w:bCs/>
          <w:lang w:eastAsia="ko-KR"/>
        </w:rPr>
        <w:t>after TA expiry</w:t>
      </w:r>
      <w:r w:rsidR="000D1B87">
        <w:rPr>
          <w:b/>
          <w:bCs/>
          <w:lang w:eastAsia="ko-KR"/>
        </w:rPr>
        <w:t>.</w:t>
      </w:r>
    </w:p>
    <w:p w:rsidR="00D4259F" w:rsidRDefault="00D4259F">
      <w:pPr>
        <w:rPr>
          <w:bCs/>
          <w:lang w:eastAsia="ko-KR"/>
        </w:rPr>
      </w:pPr>
    </w:p>
    <w:p w:rsidR="00D4259F" w:rsidRDefault="00B02523">
      <w:pPr>
        <w:pStyle w:val="2"/>
        <w:rPr>
          <w:bCs/>
          <w:lang w:eastAsia="ko-KR"/>
        </w:rPr>
      </w:pPr>
      <w:r>
        <w:rPr>
          <w:bCs/>
          <w:lang w:eastAsia="ko-KR"/>
        </w:rPr>
        <w:t xml:space="preserve">2.2 </w:t>
      </w:r>
      <w:r>
        <w:rPr>
          <w:rFonts w:hint="eastAsia"/>
          <w:bCs/>
          <w:lang w:eastAsia="ko-KR"/>
        </w:rPr>
        <w:t xml:space="preserve">SCG RLM &amp; RRM during SCG </w:t>
      </w:r>
      <w:r>
        <w:rPr>
          <w:bCs/>
          <w:lang w:eastAsia="ko-KR"/>
        </w:rPr>
        <w:t>S</w:t>
      </w:r>
      <w:r>
        <w:rPr>
          <w:rFonts w:hint="eastAsia"/>
          <w:bCs/>
          <w:lang w:eastAsia="ko-KR"/>
        </w:rPr>
        <w:t>uspension</w:t>
      </w:r>
    </w:p>
    <w:p w:rsidR="00D4259F" w:rsidRDefault="00B02523">
      <w:pPr>
        <w:rPr>
          <w:bCs/>
          <w:lang w:eastAsia="ko-KR"/>
        </w:rPr>
      </w:pPr>
      <w:r>
        <w:rPr>
          <w:bCs/>
          <w:lang w:eastAsia="ko-KR"/>
        </w:rPr>
        <w:t xml:space="preserve">In the case of the RLM, since quickly checking whether the current </w:t>
      </w:r>
      <w:r w:rsidR="00774746">
        <w:rPr>
          <w:bCs/>
          <w:lang w:eastAsia="ko-KR"/>
        </w:rPr>
        <w:t>SN</w:t>
      </w:r>
      <w:r>
        <w:rPr>
          <w:bCs/>
          <w:lang w:eastAsia="ko-KR"/>
        </w:rPr>
        <w:t xml:space="preserve"> is still suitable or not is beneficial, we think the RLM </w:t>
      </w:r>
      <w:r w:rsidR="00774746">
        <w:rPr>
          <w:bCs/>
          <w:lang w:eastAsia="ko-KR"/>
        </w:rPr>
        <w:t xml:space="preserve">on SN </w:t>
      </w:r>
      <w:r>
        <w:rPr>
          <w:bCs/>
          <w:lang w:eastAsia="ko-KR"/>
        </w:rPr>
        <w:t xml:space="preserve">should be supported. However, in the dormant </w:t>
      </w:r>
      <w:proofErr w:type="spellStart"/>
      <w:r>
        <w:rPr>
          <w:bCs/>
          <w:lang w:eastAsia="ko-KR"/>
        </w:rPr>
        <w:t>PSCell</w:t>
      </w:r>
      <w:proofErr w:type="spellEnd"/>
      <w:r>
        <w:rPr>
          <w:bCs/>
          <w:lang w:eastAsia="ko-KR"/>
        </w:rPr>
        <w:t xml:space="preserve"> state, there may be one checkpoint whether the UE PHY is possible to perform RLM since the UE PHY doesn’t perform PDCCH monitoring on the </w:t>
      </w:r>
      <w:proofErr w:type="spellStart"/>
      <w:r>
        <w:rPr>
          <w:bCs/>
          <w:lang w:eastAsia="ko-KR"/>
        </w:rPr>
        <w:t>PSCell</w:t>
      </w:r>
      <w:proofErr w:type="spellEnd"/>
      <w:r>
        <w:rPr>
          <w:bCs/>
          <w:lang w:eastAsia="ko-KR"/>
        </w:rPr>
        <w:t xml:space="preserve">. In our understanding, it would be possible that the UE acquires SINR using SSB or dedicated CSI-RS configuration regardless of PDCCH monitoring, but we </w:t>
      </w:r>
      <w:r w:rsidR="008006D0">
        <w:rPr>
          <w:bCs/>
          <w:lang w:eastAsia="ko-KR"/>
        </w:rPr>
        <w:t xml:space="preserve">also </w:t>
      </w:r>
      <w:r>
        <w:rPr>
          <w:bCs/>
          <w:lang w:eastAsia="ko-KR"/>
        </w:rPr>
        <w:t xml:space="preserve">think it would be </w:t>
      </w:r>
      <w:r w:rsidR="008006D0">
        <w:rPr>
          <w:bCs/>
          <w:lang w:eastAsia="ko-KR"/>
        </w:rPr>
        <w:t>good</w:t>
      </w:r>
      <w:r>
        <w:rPr>
          <w:bCs/>
          <w:lang w:eastAsia="ko-KR"/>
        </w:rPr>
        <w:t xml:space="preserve"> to check this point for sure.</w:t>
      </w:r>
    </w:p>
    <w:p w:rsidR="00D4259F" w:rsidRDefault="00B02523">
      <w:pPr>
        <w:rPr>
          <w:bCs/>
          <w:lang w:eastAsia="ko-KR"/>
        </w:rPr>
      </w:pPr>
      <w:r>
        <w:rPr>
          <w:bCs/>
          <w:lang w:eastAsia="ko-KR"/>
        </w:rPr>
        <w:t>In the case of the RRM</w:t>
      </w:r>
      <w:r w:rsidR="008006D0">
        <w:rPr>
          <w:bCs/>
          <w:lang w:eastAsia="ko-KR"/>
        </w:rPr>
        <w:t xml:space="preserve"> which is configured by </w:t>
      </w:r>
      <w:r w:rsidR="00774746">
        <w:rPr>
          <w:bCs/>
          <w:lang w:eastAsia="ko-KR"/>
        </w:rPr>
        <w:t>SN</w:t>
      </w:r>
      <w:r>
        <w:rPr>
          <w:bCs/>
          <w:lang w:eastAsia="ko-KR"/>
        </w:rPr>
        <w:t xml:space="preserve">, since, in the current specification, </w:t>
      </w:r>
      <w:r w:rsidR="008006D0">
        <w:rPr>
          <w:bCs/>
          <w:lang w:eastAsia="ko-KR"/>
        </w:rPr>
        <w:t xml:space="preserve">regardless of dormant state, it is already possible to perform neighbour cell measurement configured by </w:t>
      </w:r>
      <w:r w:rsidR="00774746">
        <w:rPr>
          <w:bCs/>
          <w:lang w:eastAsia="ko-KR"/>
        </w:rPr>
        <w:t>SN</w:t>
      </w:r>
      <w:r>
        <w:rPr>
          <w:bCs/>
          <w:lang w:eastAsia="ko-KR"/>
        </w:rPr>
        <w:t>, we think the RRM should be also supported</w:t>
      </w:r>
      <w:r w:rsidR="008006D0">
        <w:rPr>
          <w:bCs/>
          <w:lang w:eastAsia="ko-KR"/>
        </w:rPr>
        <w:t xml:space="preserve"> during SCG suspension</w:t>
      </w:r>
      <w:r>
        <w:rPr>
          <w:bCs/>
          <w:lang w:eastAsia="ko-KR"/>
        </w:rPr>
        <w:t xml:space="preserve">. Even though RAN2 supports other options except for dormant </w:t>
      </w:r>
      <w:proofErr w:type="spellStart"/>
      <w:r>
        <w:rPr>
          <w:bCs/>
          <w:lang w:eastAsia="ko-KR"/>
        </w:rPr>
        <w:t>PSCell</w:t>
      </w:r>
      <w:proofErr w:type="spellEnd"/>
      <w:r>
        <w:rPr>
          <w:bCs/>
          <w:lang w:eastAsia="ko-KR"/>
        </w:rPr>
        <w:t xml:space="preserve">, it is necessary to support </w:t>
      </w:r>
      <w:r w:rsidR="008006D0">
        <w:rPr>
          <w:bCs/>
          <w:lang w:eastAsia="ko-KR"/>
        </w:rPr>
        <w:t>the</w:t>
      </w:r>
      <w:r>
        <w:rPr>
          <w:bCs/>
          <w:lang w:eastAsia="ko-KR"/>
        </w:rPr>
        <w:t xml:space="preserve"> RRM for the time-efficient SCG activation because the RRM </w:t>
      </w:r>
      <w:r w:rsidR="008006D0">
        <w:rPr>
          <w:bCs/>
          <w:lang w:eastAsia="ko-KR"/>
        </w:rPr>
        <w:t xml:space="preserve">measurement </w:t>
      </w:r>
      <w:r>
        <w:rPr>
          <w:bCs/>
          <w:lang w:eastAsia="ko-KR"/>
        </w:rPr>
        <w:t xml:space="preserve">results </w:t>
      </w:r>
      <w:r w:rsidR="00A55314">
        <w:rPr>
          <w:bCs/>
          <w:lang w:eastAsia="ko-KR"/>
        </w:rPr>
        <w:t>are</w:t>
      </w:r>
      <w:r>
        <w:rPr>
          <w:bCs/>
          <w:lang w:eastAsia="ko-KR"/>
        </w:rPr>
        <w:t xml:space="preserve"> useful for a quick decision to </w:t>
      </w:r>
      <w:r w:rsidR="008006D0">
        <w:rPr>
          <w:bCs/>
          <w:lang w:eastAsia="ko-KR"/>
        </w:rPr>
        <w:t xml:space="preserve">the </w:t>
      </w:r>
      <w:r w:rsidR="00774746">
        <w:rPr>
          <w:bCs/>
          <w:lang w:eastAsia="ko-KR"/>
        </w:rPr>
        <w:t>SN</w:t>
      </w:r>
      <w:r>
        <w:rPr>
          <w:bCs/>
          <w:lang w:eastAsia="ko-KR"/>
        </w:rPr>
        <w:t xml:space="preserve"> change when a better </w:t>
      </w:r>
      <w:r w:rsidR="00774746">
        <w:rPr>
          <w:bCs/>
          <w:lang w:eastAsia="ko-KR"/>
        </w:rPr>
        <w:t>SN</w:t>
      </w:r>
      <w:r>
        <w:rPr>
          <w:bCs/>
          <w:lang w:eastAsia="ko-KR"/>
        </w:rPr>
        <w:t xml:space="preserve"> is detected.</w:t>
      </w:r>
    </w:p>
    <w:p w:rsidR="0063554F" w:rsidRDefault="009A01B1">
      <w:pPr>
        <w:rPr>
          <w:bCs/>
          <w:lang w:eastAsia="ko-KR"/>
        </w:rPr>
      </w:pPr>
      <w:r>
        <w:rPr>
          <w:bCs/>
          <w:lang w:eastAsia="ko-KR"/>
        </w:rPr>
        <w:t>Last but not least</w:t>
      </w:r>
      <w:r w:rsidR="0063554F">
        <w:rPr>
          <w:rFonts w:hint="eastAsia"/>
          <w:bCs/>
          <w:lang w:eastAsia="ko-KR"/>
        </w:rPr>
        <w:t xml:space="preserve">, </w:t>
      </w:r>
      <w:r w:rsidR="0063554F">
        <w:rPr>
          <w:bCs/>
          <w:lang w:eastAsia="ko-KR"/>
        </w:rPr>
        <w:t xml:space="preserve">considering the UE performs RLM and RRM which is configured by </w:t>
      </w:r>
      <w:r w:rsidR="00774746">
        <w:rPr>
          <w:bCs/>
          <w:lang w:eastAsia="ko-KR"/>
        </w:rPr>
        <w:t>SN</w:t>
      </w:r>
      <w:r w:rsidR="0063554F">
        <w:rPr>
          <w:bCs/>
          <w:lang w:eastAsia="ko-KR"/>
        </w:rPr>
        <w:t xml:space="preserve"> in the SCG suspension, RAN2 also need to consider </w:t>
      </w:r>
      <w:proofErr w:type="spellStart"/>
      <w:r w:rsidR="00774746">
        <w:rPr>
          <w:bCs/>
          <w:lang w:eastAsia="ko-KR"/>
        </w:rPr>
        <w:t>PSCell</w:t>
      </w:r>
      <w:proofErr w:type="spellEnd"/>
      <w:r w:rsidR="0063554F">
        <w:rPr>
          <w:bCs/>
          <w:lang w:eastAsia="ko-KR"/>
        </w:rPr>
        <w:t xml:space="preserve"> </w:t>
      </w:r>
      <w:r w:rsidR="00B655B4">
        <w:rPr>
          <w:bCs/>
          <w:lang w:eastAsia="ko-KR"/>
        </w:rPr>
        <w:t>change</w:t>
      </w:r>
      <w:r w:rsidR="0063554F">
        <w:rPr>
          <w:bCs/>
          <w:lang w:eastAsia="ko-KR"/>
        </w:rPr>
        <w:t xml:space="preserve"> scenario</w:t>
      </w:r>
      <w:r w:rsidR="00103E65">
        <w:rPr>
          <w:bCs/>
          <w:lang w:eastAsia="ko-KR"/>
        </w:rPr>
        <w:t>;</w:t>
      </w:r>
      <w:r w:rsidR="0063554F">
        <w:rPr>
          <w:bCs/>
          <w:lang w:eastAsia="ko-KR"/>
        </w:rPr>
        <w:t xml:space="preserve"> </w:t>
      </w:r>
      <w:r>
        <w:rPr>
          <w:bCs/>
          <w:lang w:eastAsia="ko-KR"/>
        </w:rPr>
        <w:t xml:space="preserve">the UE can detect that the current </w:t>
      </w:r>
      <w:proofErr w:type="spellStart"/>
      <w:r>
        <w:rPr>
          <w:bCs/>
          <w:lang w:eastAsia="ko-KR"/>
        </w:rPr>
        <w:t>PSCell</w:t>
      </w:r>
      <w:proofErr w:type="spellEnd"/>
      <w:r>
        <w:rPr>
          <w:bCs/>
          <w:lang w:eastAsia="ko-KR"/>
        </w:rPr>
        <w:t xml:space="preserve"> becomes worse or the neighbour cell becomes better to stay based on RLM and RRM, </w:t>
      </w:r>
      <w:r w:rsidR="00774746">
        <w:rPr>
          <w:bCs/>
          <w:lang w:eastAsia="ko-KR"/>
        </w:rPr>
        <w:t>the measurement reporting should be transferred to the network</w:t>
      </w:r>
      <w:r w:rsidR="00103E65">
        <w:rPr>
          <w:bCs/>
          <w:lang w:eastAsia="ko-KR"/>
        </w:rPr>
        <w:t xml:space="preserve"> perform </w:t>
      </w:r>
      <w:proofErr w:type="spellStart"/>
      <w:r w:rsidR="00774746">
        <w:rPr>
          <w:bCs/>
          <w:lang w:eastAsia="ko-KR"/>
        </w:rPr>
        <w:t>PSCell</w:t>
      </w:r>
      <w:proofErr w:type="spellEnd"/>
      <w:r w:rsidR="00103E65">
        <w:rPr>
          <w:bCs/>
          <w:lang w:eastAsia="ko-KR"/>
        </w:rPr>
        <w:t xml:space="preserve"> mobility. </w:t>
      </w:r>
      <w:r w:rsidR="00774746">
        <w:rPr>
          <w:bCs/>
          <w:lang w:eastAsia="ko-KR"/>
        </w:rPr>
        <w:t>We think the UE</w:t>
      </w:r>
      <w:r w:rsidR="00103E65">
        <w:rPr>
          <w:bCs/>
          <w:lang w:eastAsia="ko-KR"/>
        </w:rPr>
        <w:t xml:space="preserve"> </w:t>
      </w:r>
      <w:r w:rsidR="007B39D1">
        <w:rPr>
          <w:bCs/>
          <w:lang w:eastAsia="ko-KR"/>
        </w:rPr>
        <w:t>can</w:t>
      </w:r>
      <w:r w:rsidR="00774746">
        <w:rPr>
          <w:bCs/>
          <w:lang w:eastAsia="ko-KR"/>
        </w:rPr>
        <w:t xml:space="preserve"> transmit the measurement report to SN</w:t>
      </w:r>
      <w:r w:rsidR="00103E65">
        <w:rPr>
          <w:bCs/>
          <w:lang w:eastAsia="ko-KR"/>
        </w:rPr>
        <w:t xml:space="preserve"> </w:t>
      </w:r>
      <w:r w:rsidR="00774746">
        <w:rPr>
          <w:bCs/>
          <w:lang w:eastAsia="ko-KR"/>
        </w:rPr>
        <w:t xml:space="preserve">via SRB1 </w:t>
      </w:r>
      <w:r w:rsidR="00103E65">
        <w:rPr>
          <w:bCs/>
          <w:lang w:eastAsia="ko-KR"/>
        </w:rPr>
        <w:t xml:space="preserve">because the UE cannot send measurement reporting due to not monitoring PUCCH </w:t>
      </w:r>
      <w:r w:rsidR="00774746">
        <w:rPr>
          <w:bCs/>
          <w:lang w:eastAsia="ko-KR"/>
        </w:rPr>
        <w:t xml:space="preserve">on SN </w:t>
      </w:r>
      <w:r w:rsidR="00103E65">
        <w:rPr>
          <w:bCs/>
          <w:lang w:eastAsia="ko-KR"/>
        </w:rPr>
        <w:t xml:space="preserve">according to the current dormant state function. </w:t>
      </w:r>
      <w:r w:rsidR="00B655B4">
        <w:rPr>
          <w:bCs/>
          <w:lang w:eastAsia="ko-KR"/>
        </w:rPr>
        <w:t xml:space="preserve">Especially, even though the network has configured SRB3, the UE should send </w:t>
      </w:r>
      <w:r w:rsidR="007B39D1">
        <w:rPr>
          <w:bCs/>
          <w:lang w:eastAsia="ko-KR"/>
        </w:rPr>
        <w:t xml:space="preserve">a </w:t>
      </w:r>
      <w:r w:rsidR="00B655B4">
        <w:rPr>
          <w:bCs/>
          <w:lang w:eastAsia="ko-KR"/>
        </w:rPr>
        <w:t>measurement report via SRB1. That is, we think all SCG radio bearers including SRB3 need to be suspended when entering SCG suspension.</w:t>
      </w:r>
    </w:p>
    <w:p w:rsidR="00D4259F" w:rsidRDefault="00B02523">
      <w:pPr>
        <w:tabs>
          <w:tab w:val="left" w:pos="2694"/>
        </w:tabs>
        <w:rPr>
          <w:b/>
          <w:bCs/>
          <w:lang w:eastAsia="ko-KR"/>
        </w:rPr>
      </w:pPr>
      <w:r>
        <w:rPr>
          <w:rFonts w:hint="eastAsia"/>
          <w:b/>
          <w:bCs/>
          <w:lang w:eastAsia="ko-KR"/>
        </w:rPr>
        <w:t>Propo</w:t>
      </w:r>
      <w:r>
        <w:rPr>
          <w:b/>
          <w:bCs/>
          <w:lang w:eastAsia="ko-KR"/>
        </w:rPr>
        <w:t xml:space="preserve">sal </w:t>
      </w:r>
      <w:r w:rsidR="000D1B87">
        <w:rPr>
          <w:b/>
          <w:bCs/>
          <w:lang w:eastAsia="ko-KR"/>
        </w:rPr>
        <w:t>4</w:t>
      </w:r>
      <w:r>
        <w:rPr>
          <w:b/>
          <w:bCs/>
          <w:lang w:eastAsia="ko-KR"/>
        </w:rPr>
        <w:t xml:space="preserve">: For time-efficient SCG activation, </w:t>
      </w:r>
      <w:r w:rsidR="00A458CF">
        <w:rPr>
          <w:b/>
          <w:bCs/>
          <w:lang w:eastAsia="ko-KR"/>
        </w:rPr>
        <w:t>the UE</w:t>
      </w:r>
      <w:r>
        <w:rPr>
          <w:b/>
          <w:bCs/>
          <w:lang w:eastAsia="ko-KR"/>
        </w:rPr>
        <w:t xml:space="preserve"> </w:t>
      </w:r>
      <w:r w:rsidR="00732EF6">
        <w:rPr>
          <w:b/>
          <w:bCs/>
          <w:lang w:eastAsia="ko-KR"/>
        </w:rPr>
        <w:t>perform</w:t>
      </w:r>
      <w:r w:rsidR="00A458CF">
        <w:rPr>
          <w:b/>
          <w:bCs/>
          <w:lang w:eastAsia="ko-KR"/>
        </w:rPr>
        <w:t>s</w:t>
      </w:r>
      <w:r>
        <w:rPr>
          <w:b/>
          <w:bCs/>
          <w:lang w:eastAsia="ko-KR"/>
        </w:rPr>
        <w:t xml:space="preserve"> RRM </w:t>
      </w:r>
      <w:r w:rsidR="00732EF6">
        <w:rPr>
          <w:b/>
          <w:bCs/>
          <w:lang w:eastAsia="ko-KR"/>
        </w:rPr>
        <w:t>which is configured by S</w:t>
      </w:r>
      <w:r w:rsidR="007B39D1">
        <w:rPr>
          <w:b/>
          <w:bCs/>
          <w:lang w:eastAsia="ko-KR"/>
        </w:rPr>
        <w:t>N</w:t>
      </w:r>
      <w:r>
        <w:rPr>
          <w:b/>
          <w:bCs/>
          <w:lang w:eastAsia="ko-KR"/>
        </w:rPr>
        <w:t>.</w:t>
      </w:r>
    </w:p>
    <w:p w:rsidR="00B655B4" w:rsidRDefault="00B655B4">
      <w:pPr>
        <w:tabs>
          <w:tab w:val="left" w:pos="2694"/>
        </w:tabs>
        <w:rPr>
          <w:b/>
          <w:bCs/>
          <w:lang w:eastAsia="ko-KR"/>
        </w:rPr>
      </w:pPr>
      <w:r>
        <w:rPr>
          <w:b/>
          <w:bCs/>
          <w:lang w:eastAsia="ko-KR"/>
        </w:rPr>
        <w:t xml:space="preserve">Proposal 5: For SN mobility, </w:t>
      </w:r>
      <w:r w:rsidR="007B39D1" w:rsidRPr="007B39D1">
        <w:rPr>
          <w:b/>
          <w:bCs/>
          <w:lang w:eastAsia="ko-KR"/>
        </w:rPr>
        <w:t>all SCG radio bearers including SRB3</w:t>
      </w:r>
      <w:r w:rsidR="00A458CF">
        <w:rPr>
          <w:b/>
          <w:bCs/>
          <w:lang w:eastAsia="ko-KR"/>
        </w:rPr>
        <w:t xml:space="preserve"> &amp; DRBs</w:t>
      </w:r>
      <w:r w:rsidR="007B39D1" w:rsidRPr="007B39D1">
        <w:rPr>
          <w:b/>
          <w:bCs/>
          <w:lang w:eastAsia="ko-KR"/>
        </w:rPr>
        <w:t xml:space="preserve"> are required to be suspended during SCG </w:t>
      </w:r>
      <w:r w:rsidR="00A458CF">
        <w:rPr>
          <w:b/>
          <w:bCs/>
          <w:lang w:eastAsia="ko-KR"/>
        </w:rPr>
        <w:t>deactivation</w:t>
      </w:r>
      <w:r w:rsidR="007B39D1" w:rsidRPr="007B39D1">
        <w:rPr>
          <w:b/>
          <w:bCs/>
          <w:lang w:eastAsia="ko-KR"/>
        </w:rPr>
        <w:t>.</w:t>
      </w:r>
    </w:p>
    <w:p w:rsidR="00D4259F" w:rsidRPr="007B39D1" w:rsidRDefault="00D4259F">
      <w:pPr>
        <w:rPr>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A458CF" w:rsidRDefault="00A458CF" w:rsidP="00A458CF">
      <w:pPr>
        <w:tabs>
          <w:tab w:val="left" w:pos="2694"/>
        </w:tabs>
        <w:rPr>
          <w:b/>
          <w:bCs/>
          <w:lang w:eastAsia="ko-KR"/>
        </w:rPr>
      </w:pPr>
      <w:r>
        <w:rPr>
          <w:rFonts w:hint="eastAsia"/>
          <w:b/>
          <w:bCs/>
          <w:lang w:eastAsia="ko-KR"/>
        </w:rPr>
        <w:lastRenderedPageBreak/>
        <w:t>Propo</w:t>
      </w:r>
      <w:r>
        <w:rPr>
          <w:b/>
          <w:bCs/>
          <w:lang w:eastAsia="ko-KR"/>
        </w:rPr>
        <w:t>sal 1: For power-efficient SCG activation, in the SCG deactivation, the UE doesn’t monitor PDCCH until SCG activation.</w:t>
      </w:r>
    </w:p>
    <w:p w:rsidR="00A458CF" w:rsidRDefault="00A458CF" w:rsidP="00A458CF">
      <w:pPr>
        <w:tabs>
          <w:tab w:val="left" w:pos="2694"/>
        </w:tabs>
        <w:rPr>
          <w:b/>
          <w:bCs/>
          <w:lang w:eastAsia="ko-KR"/>
        </w:rPr>
      </w:pPr>
      <w:r>
        <w:rPr>
          <w:rFonts w:hint="eastAsia"/>
          <w:b/>
          <w:bCs/>
          <w:lang w:eastAsia="ko-KR"/>
        </w:rPr>
        <w:t>Propo</w:t>
      </w:r>
      <w:r>
        <w:rPr>
          <w:b/>
          <w:bCs/>
          <w:lang w:eastAsia="ko-KR"/>
        </w:rPr>
        <w:t>sal 2: For time-efficient SCG activation, in the SCG deactivation, the UE doesn’t perform synchronisation procedure, i.e. RACH on the way of SCG activation if TA is valid.</w:t>
      </w:r>
    </w:p>
    <w:p w:rsidR="00A458CF" w:rsidRDefault="00A458CF" w:rsidP="00A458CF">
      <w:pPr>
        <w:tabs>
          <w:tab w:val="left" w:pos="2694"/>
        </w:tabs>
        <w:rPr>
          <w:b/>
          <w:bCs/>
          <w:lang w:eastAsia="ko-KR"/>
        </w:rPr>
      </w:pPr>
      <w:r>
        <w:rPr>
          <w:b/>
          <w:bCs/>
          <w:lang w:eastAsia="ko-KR"/>
        </w:rPr>
        <w:t xml:space="preserve">Proposal 3: Discuss whether an additional requirement is needed to keep </w:t>
      </w:r>
      <w:r w:rsidRPr="000D1B87">
        <w:rPr>
          <w:b/>
          <w:bCs/>
          <w:lang w:eastAsia="ko-KR"/>
        </w:rPr>
        <w:t xml:space="preserve">synchronisation with the network </w:t>
      </w:r>
      <w:r>
        <w:rPr>
          <w:b/>
          <w:bCs/>
          <w:lang w:eastAsia="ko-KR"/>
        </w:rPr>
        <w:t xml:space="preserve">even </w:t>
      </w:r>
      <w:r w:rsidRPr="000D1B87">
        <w:rPr>
          <w:b/>
          <w:bCs/>
          <w:lang w:eastAsia="ko-KR"/>
        </w:rPr>
        <w:t>after TA expiry</w:t>
      </w:r>
      <w:r>
        <w:rPr>
          <w:b/>
          <w:bCs/>
          <w:lang w:eastAsia="ko-KR"/>
        </w:rPr>
        <w:t>.</w:t>
      </w:r>
    </w:p>
    <w:p w:rsidR="00A458CF" w:rsidRDefault="00A458CF" w:rsidP="00A458CF">
      <w:pPr>
        <w:tabs>
          <w:tab w:val="left" w:pos="2694"/>
        </w:tabs>
        <w:rPr>
          <w:b/>
          <w:bCs/>
          <w:lang w:eastAsia="ko-KR"/>
        </w:rPr>
      </w:pPr>
      <w:r>
        <w:rPr>
          <w:rFonts w:hint="eastAsia"/>
          <w:b/>
          <w:bCs/>
          <w:lang w:eastAsia="ko-KR"/>
        </w:rPr>
        <w:t>Propo</w:t>
      </w:r>
      <w:r>
        <w:rPr>
          <w:b/>
          <w:bCs/>
          <w:lang w:eastAsia="ko-KR"/>
        </w:rPr>
        <w:t>sal 4: For time-efficient SCG activation, the UE performs RRM which is configured by SN.</w:t>
      </w:r>
    </w:p>
    <w:p w:rsidR="00A458CF" w:rsidRDefault="00A458CF" w:rsidP="00A458CF">
      <w:pPr>
        <w:tabs>
          <w:tab w:val="left" w:pos="2694"/>
        </w:tabs>
        <w:rPr>
          <w:b/>
          <w:bCs/>
          <w:lang w:eastAsia="ko-KR"/>
        </w:rPr>
      </w:pPr>
      <w:r>
        <w:rPr>
          <w:b/>
          <w:bCs/>
          <w:lang w:eastAsia="ko-KR"/>
        </w:rPr>
        <w:t xml:space="preserve">Proposal 5: For SN mobility, </w:t>
      </w:r>
      <w:r w:rsidRPr="007B39D1">
        <w:rPr>
          <w:b/>
          <w:bCs/>
          <w:lang w:eastAsia="ko-KR"/>
        </w:rPr>
        <w:t>all SCG radio bearers including SRB3</w:t>
      </w:r>
      <w:r>
        <w:rPr>
          <w:b/>
          <w:bCs/>
          <w:lang w:eastAsia="ko-KR"/>
        </w:rPr>
        <w:t xml:space="preserve"> &amp; DRBs</w:t>
      </w:r>
      <w:r w:rsidRPr="007B39D1">
        <w:rPr>
          <w:b/>
          <w:bCs/>
          <w:lang w:eastAsia="ko-KR"/>
        </w:rPr>
        <w:t xml:space="preserve"> are required to be suspended during SCG </w:t>
      </w:r>
      <w:r>
        <w:rPr>
          <w:b/>
          <w:bCs/>
          <w:lang w:eastAsia="ko-KR"/>
        </w:rPr>
        <w:t>deactivation</w:t>
      </w:r>
      <w:r w:rsidRPr="007B39D1">
        <w:rPr>
          <w:b/>
          <w:bCs/>
          <w:lang w:eastAsia="ko-KR"/>
        </w:rPr>
        <w:t>.</w:t>
      </w:r>
    </w:p>
    <w:p w:rsidR="00D4259F" w:rsidRPr="00A458CF" w:rsidRDefault="00D4259F"/>
    <w:sectPr w:rsidR="00D4259F" w:rsidRPr="00A458CF">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F16" w:rsidRDefault="00450F16">
      <w:pPr>
        <w:pStyle w:val="1"/>
      </w:pPr>
      <w:r>
        <w:separator/>
      </w:r>
    </w:p>
  </w:endnote>
  <w:endnote w:type="continuationSeparator" w:id="0">
    <w:p w:rsidR="00450F16" w:rsidRDefault="00450F1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54A6E">
      <w:rPr>
        <w:rStyle w:val="af1"/>
      </w:rPr>
      <w:t>3</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F16" w:rsidRDefault="00450F16">
      <w:pPr>
        <w:pStyle w:val="1"/>
      </w:pPr>
      <w:r>
        <w:separator/>
      </w:r>
    </w:p>
  </w:footnote>
  <w:footnote w:type="continuationSeparator" w:id="0">
    <w:p w:rsidR="00450F16" w:rsidRDefault="00450F1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8FAO+wEDwtAAAA"/>
  </w:docVars>
  <w:rsids>
    <w:rsidRoot w:val="00D4259F"/>
    <w:rsid w:val="000D1B87"/>
    <w:rsid w:val="00103E65"/>
    <w:rsid w:val="003A13EA"/>
    <w:rsid w:val="00450F16"/>
    <w:rsid w:val="00452E1E"/>
    <w:rsid w:val="004763D5"/>
    <w:rsid w:val="00525BA2"/>
    <w:rsid w:val="005D5423"/>
    <w:rsid w:val="0063554F"/>
    <w:rsid w:val="00732EF6"/>
    <w:rsid w:val="00774746"/>
    <w:rsid w:val="007B39D1"/>
    <w:rsid w:val="007E0FE7"/>
    <w:rsid w:val="008006D0"/>
    <w:rsid w:val="00826AA0"/>
    <w:rsid w:val="008E5641"/>
    <w:rsid w:val="009A01B1"/>
    <w:rsid w:val="00A458CF"/>
    <w:rsid w:val="00A55314"/>
    <w:rsid w:val="00A902C9"/>
    <w:rsid w:val="00B02523"/>
    <w:rsid w:val="00B655B4"/>
    <w:rsid w:val="00C40636"/>
    <w:rsid w:val="00CC6BE3"/>
    <w:rsid w:val="00D4259F"/>
    <w:rsid w:val="00D51148"/>
    <w:rsid w:val="00E22045"/>
    <w:rsid w:val="00E945F8"/>
    <w:rsid w:val="00F54A6E"/>
    <w:rsid w:val="00F668C0"/>
    <w:rsid w:val="00F738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28E00-9730-4AD6-862B-3A1329F5F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144</TotalTime>
  <Pages>3</Pages>
  <Words>1132</Words>
  <Characters>6454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10</cp:revision>
  <cp:lastPrinted>2014-08-09T03:01:00Z</cp:lastPrinted>
  <dcterms:created xsi:type="dcterms:W3CDTF">2020-08-06T05:55:00Z</dcterms:created>
  <dcterms:modified xsi:type="dcterms:W3CDTF">2020-10-23T02:33:00Z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